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F0" w:rsidRPr="00F80C01" w:rsidRDefault="00D363F0" w:rsidP="00D363F0">
      <w:pPr>
        <w:pStyle w:val="1"/>
        <w:jc w:val="center"/>
        <w:rPr>
          <w:bCs/>
          <w:sz w:val="28"/>
        </w:rPr>
      </w:pPr>
      <w:bookmarkStart w:id="0" w:name="_Toc118613473"/>
      <w:bookmarkStart w:id="1" w:name="_Toc118614352"/>
      <w:bookmarkStart w:id="2" w:name="_Toc118615263"/>
      <w:bookmarkStart w:id="3" w:name="_Toc119376305"/>
      <w:bookmarkStart w:id="4" w:name="_Toc119401826"/>
      <w:proofErr w:type="gramStart"/>
      <w:r w:rsidRPr="00F80C01">
        <w:rPr>
          <w:bCs/>
          <w:sz w:val="28"/>
        </w:rPr>
        <w:t>Лабораторная</w:t>
      </w:r>
      <w:proofErr w:type="gramEnd"/>
      <w:r w:rsidRPr="00F80C01">
        <w:rPr>
          <w:bCs/>
          <w:sz w:val="28"/>
        </w:rPr>
        <w:t xml:space="preserve"> работа № </w:t>
      </w:r>
      <w:bookmarkEnd w:id="0"/>
      <w:bookmarkEnd w:id="1"/>
      <w:bookmarkEnd w:id="2"/>
      <w:r>
        <w:rPr>
          <w:bCs/>
          <w:sz w:val="28"/>
        </w:rPr>
        <w:t>3</w:t>
      </w:r>
      <w:r w:rsidRPr="00F80C01">
        <w:rPr>
          <w:bCs/>
          <w:sz w:val="28"/>
        </w:rPr>
        <w:t xml:space="preserve"> </w:t>
      </w:r>
      <w:bookmarkStart w:id="5" w:name="_Toc115580297"/>
      <w:bookmarkStart w:id="6" w:name="_Toc118613474"/>
      <w:bookmarkStart w:id="7" w:name="_Toc118614353"/>
      <w:bookmarkStart w:id="8" w:name="_Toc118615264"/>
      <w:r w:rsidRPr="006B5914">
        <w:rPr>
          <w:b w:val="0"/>
          <w:bCs/>
          <w:sz w:val="28"/>
        </w:rPr>
        <w:t>«</w:t>
      </w:r>
      <w:r w:rsidRPr="006B5914">
        <w:rPr>
          <w:b w:val="0"/>
          <w:sz w:val="28"/>
          <w:szCs w:val="28"/>
        </w:rPr>
        <w:t>Одноканальная СМО с неограниченной очередью</w:t>
      </w:r>
      <w:r w:rsidRPr="006B5914">
        <w:rPr>
          <w:b w:val="0"/>
          <w:bCs/>
          <w:sz w:val="28"/>
        </w:rPr>
        <w:t>»</w:t>
      </w:r>
      <w:bookmarkEnd w:id="3"/>
      <w:bookmarkEnd w:id="4"/>
      <w:bookmarkEnd w:id="5"/>
      <w:bookmarkEnd w:id="6"/>
      <w:bookmarkEnd w:id="7"/>
      <w:bookmarkEnd w:id="8"/>
    </w:p>
    <w:p w:rsidR="00D363F0" w:rsidRPr="00B35C19" w:rsidRDefault="00D363F0" w:rsidP="00D363F0">
      <w:pPr>
        <w:rPr>
          <w:sz w:val="28"/>
          <w:szCs w:val="28"/>
        </w:rPr>
      </w:pPr>
    </w:p>
    <w:p w:rsidR="00D363F0" w:rsidRDefault="00D363F0" w:rsidP="00D363F0">
      <w:pPr>
        <w:ind w:left="900" w:hanging="900"/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B35C19">
        <w:rPr>
          <w:b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познакомиться с показателями эффективности одноканальной СМО с неограниченной очередью</w:t>
      </w:r>
    </w:p>
    <w:p w:rsidR="00D363F0" w:rsidRPr="00B35C19" w:rsidRDefault="00D363F0" w:rsidP="00D363F0">
      <w:pPr>
        <w:ind w:left="900" w:hanging="900"/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t>Задачи:</w:t>
      </w:r>
      <w:r w:rsidRPr="00B35C19">
        <w:rPr>
          <w:sz w:val="28"/>
          <w:szCs w:val="28"/>
        </w:rPr>
        <w:t xml:space="preserve"> научится </w:t>
      </w:r>
      <w:r>
        <w:rPr>
          <w:sz w:val="28"/>
          <w:szCs w:val="28"/>
        </w:rPr>
        <w:t xml:space="preserve">правильно применять </w:t>
      </w:r>
      <w:r>
        <w:rPr>
          <w:color w:val="000000"/>
          <w:sz w:val="28"/>
          <w:szCs w:val="28"/>
        </w:rPr>
        <w:t>показатели эффективности одноканальной СМО с неограниченной очередью</w:t>
      </w:r>
    </w:p>
    <w:p w:rsidR="00D363F0" w:rsidRPr="00B35C19" w:rsidRDefault="00D363F0" w:rsidP="00D363F0">
      <w:pPr>
        <w:jc w:val="both"/>
        <w:rPr>
          <w:b/>
          <w:sz w:val="28"/>
          <w:szCs w:val="28"/>
        </w:rPr>
      </w:pPr>
    </w:p>
    <w:p w:rsidR="00D363F0" w:rsidRPr="00B35C19" w:rsidRDefault="00D363F0" w:rsidP="00D363F0">
      <w:pPr>
        <w:jc w:val="center"/>
        <w:rPr>
          <w:b/>
          <w:spacing w:val="20"/>
          <w:sz w:val="28"/>
          <w:szCs w:val="28"/>
        </w:rPr>
      </w:pPr>
      <w:r w:rsidRPr="00B35C19">
        <w:rPr>
          <w:b/>
          <w:spacing w:val="20"/>
          <w:sz w:val="28"/>
          <w:szCs w:val="28"/>
        </w:rPr>
        <w:t>Основные понятия</w:t>
      </w:r>
    </w:p>
    <w:p w:rsidR="00D363F0" w:rsidRPr="00300DED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качестве показателей эффективности СМО с ожиданием, кроме уже известных показателей – абсолютной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00DED">
        <w:rPr>
          <w:i/>
          <w:color w:val="000000"/>
          <w:sz w:val="28"/>
          <w:szCs w:val="28"/>
        </w:rPr>
        <w:t>А</w:t>
      </w:r>
      <w:proofErr w:type="gramEnd"/>
      <w:r>
        <w:rPr>
          <w:color w:val="000000"/>
          <w:sz w:val="28"/>
          <w:szCs w:val="28"/>
        </w:rPr>
        <w:t xml:space="preserve"> и относительной </w:t>
      </w:r>
      <w:r w:rsidRPr="00300DED"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</w:rPr>
        <w:t xml:space="preserve"> пропускной способности, вероятности отказа </w:t>
      </w:r>
      <w:proofErr w:type="spellStart"/>
      <w:r w:rsidRPr="00C70BD7">
        <w:rPr>
          <w:i/>
          <w:sz w:val="28"/>
          <w:szCs w:val="28"/>
        </w:rPr>
        <w:t>Р</w:t>
      </w:r>
      <w:r>
        <w:rPr>
          <w:sz w:val="28"/>
          <w:szCs w:val="28"/>
          <w:vertAlign w:val="subscript"/>
        </w:rPr>
        <w:t>отк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, среднего числа занятых каналов </w:t>
      </w:r>
      <w:r w:rsidRPr="00C70BD7">
        <w:rPr>
          <w:position w:val="-6"/>
          <w:sz w:val="28"/>
          <w:szCs w:val="28"/>
        </w:rPr>
        <w:object w:dxaOrig="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7.25pt" o:ole="">
            <v:imagedata r:id="rId5" o:title=""/>
          </v:shape>
          <o:OLEObject Type="Embed" ProgID="Equation.3" ShapeID="_x0000_i1025" DrawAspect="Content" ObjectID="_1451055306" r:id="rId6"/>
        </w:object>
      </w:r>
      <w:r>
        <w:rPr>
          <w:sz w:val="28"/>
          <w:szCs w:val="28"/>
        </w:rPr>
        <w:t xml:space="preserve"> (для многоканальной системы) необходимо ввести также следующие: </w:t>
      </w:r>
      <w:r w:rsidRPr="00C70BD7">
        <w:rPr>
          <w:position w:val="-12"/>
          <w:sz w:val="28"/>
          <w:szCs w:val="28"/>
        </w:rPr>
        <w:object w:dxaOrig="499" w:dyaOrig="360">
          <v:shape id="_x0000_i1026" type="#_x0000_t75" style="width:24.75pt;height:18pt" o:ole="">
            <v:imagedata r:id="rId7" o:title=""/>
          </v:shape>
          <o:OLEObject Type="Embed" ProgID="Equation.3" ShapeID="_x0000_i1026" DrawAspect="Content" ObjectID="_1451055307" r:id="rId8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 xml:space="preserve">среднее число заявок в </w:t>
      </w:r>
      <w:r w:rsidRPr="00C70BD7">
        <w:rPr>
          <w:i/>
          <w:sz w:val="28"/>
          <w:szCs w:val="28"/>
        </w:rPr>
        <w:t>системе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480" w:dyaOrig="360">
          <v:shape id="_x0000_i1027" type="#_x0000_t75" style="width:24pt;height:18pt" o:ole="">
            <v:imagedata r:id="rId9" o:title=""/>
          </v:shape>
          <o:OLEObject Type="Embed" ProgID="Equation.3" ShapeID="_x0000_i1027" DrawAspect="Content" ObjectID="_1451055308" r:id="rId10"/>
        </w:object>
      </w:r>
      <w:r>
        <w:rPr>
          <w:sz w:val="28"/>
          <w:szCs w:val="28"/>
        </w:rPr>
        <w:t xml:space="preserve">- </w:t>
      </w:r>
      <w:r w:rsidRPr="00C70BD7">
        <w:rPr>
          <w:i/>
          <w:sz w:val="28"/>
          <w:szCs w:val="28"/>
        </w:rPr>
        <w:t>среднее</w:t>
      </w:r>
      <w:r>
        <w:rPr>
          <w:i/>
          <w:sz w:val="28"/>
          <w:szCs w:val="28"/>
        </w:rPr>
        <w:t xml:space="preserve"> время пребывания заявки в системе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80" w:dyaOrig="360">
          <v:shape id="_x0000_i1028" type="#_x0000_t75" style="width:18.75pt;height:18pt" o:ole="">
            <v:imagedata r:id="rId11" o:title=""/>
          </v:shape>
          <o:OLEObject Type="Embed" ProgID="Equation.3" ShapeID="_x0000_i1028" DrawAspect="Content" ObjectID="_1451055309" r:id="rId12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среднее число заявок в очереди (длина очереди)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60" w:dyaOrig="360">
          <v:shape id="_x0000_i1029" type="#_x0000_t75" style="width:18pt;height:18pt" o:ole="">
            <v:imagedata r:id="rId13" o:title=""/>
          </v:shape>
          <o:OLEObject Type="Embed" ProgID="Equation.3" ShapeID="_x0000_i1029" DrawAspect="Content" ObjectID="_1451055310" r:id="rId14"/>
        </w:object>
      </w:r>
      <w:r>
        <w:rPr>
          <w:sz w:val="28"/>
          <w:szCs w:val="28"/>
        </w:rPr>
        <w:t xml:space="preserve"> - </w:t>
      </w:r>
      <w:r w:rsidRPr="00C70BD7">
        <w:rPr>
          <w:i/>
          <w:sz w:val="28"/>
          <w:szCs w:val="28"/>
        </w:rPr>
        <w:t>среднее</w:t>
      </w:r>
      <w:r>
        <w:rPr>
          <w:i/>
          <w:sz w:val="28"/>
          <w:szCs w:val="28"/>
        </w:rPr>
        <w:t xml:space="preserve"> время пребывания заявки в очереди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80" w:dyaOrig="360">
          <v:shape id="_x0000_i1030" type="#_x0000_t75" style="width:18.75pt;height:18pt" o:ole="">
            <v:imagedata r:id="rId15" o:title=""/>
          </v:shape>
          <o:OLEObject Type="Embed" ProgID="Equation.3" ShapeID="_x0000_i1030" DrawAspect="Content" ObjectID="_1451055311" r:id="rId16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среднее число заявок, находящихся под обслуживанием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420" w:dyaOrig="360">
          <v:shape id="_x0000_i1031" type="#_x0000_t75" style="width:21pt;height:18pt" o:ole="">
            <v:imagedata r:id="rId17" o:title=""/>
          </v:shape>
          <o:OLEObject Type="Embed" ProgID="Equation.3" ShapeID="_x0000_i1031" DrawAspect="Content" ObjectID="_1451055312" r:id="rId18"/>
        </w:object>
      </w:r>
      <w:r>
        <w:rPr>
          <w:sz w:val="28"/>
          <w:szCs w:val="28"/>
        </w:rPr>
        <w:t xml:space="preserve"> - </w:t>
      </w:r>
      <w:r w:rsidRPr="00C70BD7">
        <w:rPr>
          <w:i/>
          <w:sz w:val="28"/>
          <w:szCs w:val="28"/>
        </w:rPr>
        <w:t>вероятность того, что канал занят (степень загрузки канала)</w:t>
      </w:r>
      <w:r w:rsidRPr="00E321DD">
        <w:rPr>
          <w:sz w:val="28"/>
          <w:szCs w:val="28"/>
        </w:rPr>
        <w:t>.</w:t>
      </w: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Имеется </w:t>
      </w:r>
      <w:proofErr w:type="gramStart"/>
      <w:r>
        <w:rPr>
          <w:color w:val="000000"/>
          <w:sz w:val="28"/>
          <w:szCs w:val="28"/>
        </w:rPr>
        <w:t>одноканальная</w:t>
      </w:r>
      <w:proofErr w:type="gramEnd"/>
      <w:r>
        <w:rPr>
          <w:color w:val="000000"/>
          <w:sz w:val="28"/>
          <w:szCs w:val="28"/>
        </w:rPr>
        <w:t xml:space="preserve"> СМО с очередью, на которую не наложены никакие ограничения (ни по длине очереди, ни по времени ожидания). Поток заявок, поступающих в СМО, имеет интенсивность </w:t>
      </w:r>
      <w:r w:rsidRPr="00C837B1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 xml:space="preserve">, а поток обслуживаний – интенсивность </w:t>
      </w:r>
      <w:r w:rsidRPr="00C837B1">
        <w:rPr>
          <w:i/>
          <w:color w:val="000000"/>
          <w:sz w:val="28"/>
          <w:szCs w:val="28"/>
        </w:rPr>
        <w:sym w:font="Symbol" w:char="F06D"/>
      </w:r>
      <w:r>
        <w:rPr>
          <w:color w:val="000000"/>
          <w:sz w:val="28"/>
          <w:szCs w:val="28"/>
        </w:rPr>
        <w:t>. Необходимо найти предельные вероятности состояний и показатели эффективности СМО.</w:t>
      </w: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может находиться в одном из состояний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1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2</w:t>
      </w:r>
      <w:r w:rsidRPr="00C635D7">
        <w:rPr>
          <w:sz w:val="28"/>
          <w:szCs w:val="28"/>
        </w:rPr>
        <w:t xml:space="preserve">, …, 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</w:rPr>
        <w:t>, по числу заявок, находящихся в СМО.</w:t>
      </w: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 состояний СМО представлен на рисунке 7.</w:t>
      </w:r>
    </w:p>
    <w:p w:rsidR="00D363F0" w:rsidRPr="00C837B1" w:rsidRDefault="00D363F0" w:rsidP="00D363F0">
      <w:pPr>
        <w:ind w:firstLine="720"/>
        <w:jc w:val="both"/>
        <w:rPr>
          <w:color w:val="000000"/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group id="_x0000_s1026" style="position:absolute;left:0;text-align:left;margin-left:45pt;margin-top:4.3pt;width:342pt;height:45pt;z-index:251660288" coordorigin="1494,7996" coordsize="6840,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994;top:8536;width:720;height:360" filled="f" stroked="f">
              <v:textbox style="mso-next-textbox:#_x0000_s1027">
                <w:txbxContent>
                  <w:p w:rsidR="00D363F0" w:rsidRPr="00043E3F" w:rsidRDefault="00D363F0" w:rsidP="00D363F0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group id="_x0000_s1028" style="position:absolute;left:1494;top:7996;width:3060;height:900" coordorigin="1674,4554" coordsize="3060,900">
              <v:group id="_x0000_s1029" style="position:absolute;left:1674;top:4554;width:1800;height:900" coordorigin="1674,4554" coordsize="1800,900">
                <v:group id="_x0000_s1030" style="position:absolute;left:1674;top:4734;width:1800;height:540" coordorigin="1674,4734" coordsize="1800,540">
                  <v:shape id="_x0000_s1031" type="#_x0000_t202" style="position:absolute;left:1674;top:4734;width:540;height:540">
                    <v:textbox style="mso-next-textbox:#_x0000_s1031">
                      <w:txbxContent>
                        <w:p w:rsidR="00D363F0" w:rsidRPr="000C3F2B" w:rsidRDefault="00D363F0" w:rsidP="00D363F0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32" type="#_x0000_t202" style="position:absolute;left:2934;top:4734;width:540;height:540">
                    <v:textbox style="mso-next-textbox:#_x0000_s1032">
                      <w:txbxContent>
                        <w:p w:rsidR="00D363F0" w:rsidRPr="000C3F2B" w:rsidRDefault="00D363F0" w:rsidP="00D363F0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1033" style="position:absolute" from="2214,4914" to="2934,4914">
                    <v:stroke endarrow="block"/>
                  </v:line>
                  <v:line id="_x0000_s1034" style="position:absolute;flip:x" from="2214,5094" to="2934,5094">
                    <v:stroke endarrow="block"/>
                  </v:line>
                </v:group>
                <v:shape id="_x0000_s1035" type="#_x0000_t202" style="position:absolute;left:2394;top:4554;width:540;height:360" filled="f" stroked="f">
                  <v:textbox style="mso-next-textbox:#_x0000_s1035">
                    <w:txbxContent>
                      <w:p w:rsidR="00D363F0" w:rsidRPr="000C3F2B" w:rsidRDefault="00D363F0" w:rsidP="00D363F0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36" type="#_x0000_t202" style="position:absolute;left:2394;top:5094;width:540;height:360" filled="f" stroked="f">
                  <v:textbox style="mso-next-textbox:#_x0000_s1036">
                    <w:txbxContent>
                      <w:p w:rsidR="00D363F0" w:rsidRPr="00043E3F" w:rsidRDefault="00D363F0" w:rsidP="00D363F0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43E3F"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  <v:group id="_x0000_s1037" style="position:absolute;left:3474;top:4554;width:1260;height:900" coordorigin="4734,4554" coordsize="1260,900">
                <v:shape id="_x0000_s1038" type="#_x0000_t202" style="position:absolute;left:5454;top:4734;width:540;height:540">
                  <v:textbox style="mso-next-textbox:#_x0000_s1038">
                    <w:txbxContent>
                      <w:p w:rsidR="00D363F0" w:rsidRPr="000C3F2B" w:rsidRDefault="00D363F0" w:rsidP="00D363F0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line id="_x0000_s1039" style="position:absolute" from="4734,4914" to="5454,4914">
                  <v:stroke endarrow="block"/>
                </v:line>
                <v:line id="_x0000_s1040" style="position:absolute;flip:x" from="4734,5094" to="5454,5094">
                  <v:stroke endarrow="block"/>
                </v:line>
                <v:shape id="_x0000_s1041" type="#_x0000_t202" style="position:absolute;left:4914;top:4554;width:540;height:360" filled="f" stroked="f">
                  <v:textbox style="mso-next-textbox:#_x0000_s1041">
                    <w:txbxContent>
                      <w:p w:rsidR="00D363F0" w:rsidRPr="000C3F2B" w:rsidRDefault="00D363F0" w:rsidP="00D363F0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42" type="#_x0000_t202" style="position:absolute;left:4914;top:5094;width:540;height:360" filled="f" stroked="f">
                  <v:textbox style="mso-next-textbox:#_x0000_s1042">
                    <w:txbxContent>
                      <w:p w:rsidR="00D363F0" w:rsidRPr="00043E3F" w:rsidRDefault="00D363F0" w:rsidP="00D363F0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</v:group>
            <v:line id="_x0000_s1043" style="position:absolute" from="4554,8356" to="5274,8356">
              <v:stroke endarrow="block"/>
            </v:line>
            <v:line id="_x0000_s1044" style="position:absolute;flip:x" from="4554,8536" to="5274,8536">
              <v:stroke endarrow="block"/>
            </v:line>
            <v:shape id="_x0000_s1045" type="#_x0000_t202" style="position:absolute;left:5274;top:8176;width:540;height:540" filled="f" stroked="f">
              <v:textbox style="mso-next-textbox:#_x0000_s1045">
                <w:txbxContent>
                  <w:p w:rsidR="00D363F0" w:rsidRPr="000C3F2B" w:rsidRDefault="00D363F0" w:rsidP="00D363F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46" type="#_x0000_t202" style="position:absolute;left:4734;top:7996;width:540;height:360" filled="f" stroked="f">
              <v:textbox style="mso-next-textbox:#_x0000_s1046">
                <w:txbxContent>
                  <w:p w:rsidR="00D363F0" w:rsidRPr="000C3F2B" w:rsidRDefault="00D363F0" w:rsidP="00D363F0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shape id="_x0000_s1047" type="#_x0000_t202" style="position:absolute;left:4734;top:8536;width:540;height:360" filled="f" stroked="f">
              <v:textbox style="mso-next-textbox:#_x0000_s1047">
                <w:txbxContent>
                  <w:p w:rsidR="00D363F0" w:rsidRPr="00043E3F" w:rsidRDefault="00D363F0" w:rsidP="00D363F0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shape id="_x0000_s1048" type="#_x0000_t202" style="position:absolute;left:6534;top:8176;width:540;height:540">
              <v:textbox style="mso-next-textbox:#_x0000_s1048">
                <w:txbxContent>
                  <w:p w:rsidR="00D363F0" w:rsidRPr="000C3F2B" w:rsidRDefault="00D363F0" w:rsidP="00D363F0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 w:rsidRPr="000C3F2B">
                      <w:rPr>
                        <w:i/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k</w:t>
                    </w:r>
                    <w:proofErr w:type="spellEnd"/>
                    <w:proofErr w:type="gramEnd"/>
                  </w:p>
                </w:txbxContent>
              </v:textbox>
            </v:shape>
            <v:line id="_x0000_s1049" style="position:absolute" from="5814,8356" to="6534,8356">
              <v:stroke endarrow="block"/>
            </v:line>
            <v:line id="_x0000_s1050" style="position:absolute;flip:x" from="5814,8536" to="6534,8536">
              <v:stroke endarrow="block"/>
            </v:line>
            <v:shape id="_x0000_s1051" type="#_x0000_t202" style="position:absolute;left:5994;top:7996;width:900;height:360" filled="f" stroked="f">
              <v:textbox style="mso-next-textbox:#_x0000_s1051">
                <w:txbxContent>
                  <w:p w:rsidR="00D363F0" w:rsidRPr="000C3F2B" w:rsidRDefault="00D363F0" w:rsidP="00D363F0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line id="_x0000_s1052" style="position:absolute" from="7074,8356" to="7794,8356">
              <v:stroke endarrow="block"/>
            </v:line>
            <v:line id="_x0000_s1053" style="position:absolute;flip:x" from="7074,8536" to="7794,8536">
              <v:stroke endarrow="block"/>
            </v:line>
            <v:shape id="_x0000_s1054" type="#_x0000_t202" style="position:absolute;left:7254;top:7996;width:720;height:360" filled="f" stroked="f">
              <v:textbox style="mso-next-textbox:#_x0000_s1054">
                <w:txbxContent>
                  <w:p w:rsidR="00D363F0" w:rsidRPr="000C3F2B" w:rsidRDefault="00D363F0" w:rsidP="00D363F0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shape id="_x0000_s1055" type="#_x0000_t202" style="position:absolute;left:7254;top:8536;width:840;height:360" filled="f" stroked="f">
              <v:textbox style="mso-next-textbox:#_x0000_s1055">
                <w:txbxContent>
                  <w:p w:rsidR="00D363F0" w:rsidRPr="00043E3F" w:rsidRDefault="00D363F0" w:rsidP="00D363F0"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shape id="_x0000_s1056" type="#_x0000_t202" style="position:absolute;left:7794;top:8176;width:540;height:540" filled="f" stroked="f">
              <v:textbox style="mso-next-textbox:#_x0000_s1056">
                <w:txbxContent>
                  <w:p w:rsidR="00D363F0" w:rsidRPr="000C3F2B" w:rsidRDefault="00D363F0" w:rsidP="00D363F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</v:group>
        </w:pict>
      </w:r>
    </w:p>
    <w:p w:rsidR="00D363F0" w:rsidRDefault="00D363F0" w:rsidP="00D363F0">
      <w:pPr>
        <w:ind w:firstLine="720"/>
        <w:jc w:val="both"/>
        <w:rPr>
          <w:b/>
          <w:color w:val="000000"/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b/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jc w:val="center"/>
        <w:rPr>
          <w:b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Рисунок 7 – Граф состояний одноканальной СМО с неограниченной очередью</w:t>
      </w:r>
      <w:proofErr w:type="gramEnd"/>
    </w:p>
    <w:p w:rsidR="00D363F0" w:rsidRDefault="00D363F0" w:rsidP="00D363F0">
      <w:pPr>
        <w:ind w:firstLine="720"/>
        <w:jc w:val="both"/>
        <w:rPr>
          <w:b/>
          <w:color w:val="000000"/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процесс гибели и размножения, но с бесконечным числом состояний, в котором интенсивность потока заявок равна </w:t>
      </w:r>
      <w:r w:rsidRPr="00C837B1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 xml:space="preserve">, а интенсивность потока обслуживаний </w:t>
      </w:r>
      <w:r w:rsidRPr="00C837B1">
        <w:rPr>
          <w:i/>
          <w:color w:val="000000"/>
          <w:sz w:val="28"/>
          <w:szCs w:val="28"/>
        </w:rPr>
        <w:sym w:font="Symbol" w:char="F06D"/>
      </w:r>
      <w:r>
        <w:rPr>
          <w:color w:val="000000"/>
          <w:sz w:val="28"/>
          <w:szCs w:val="28"/>
        </w:rPr>
        <w:t>.</w:t>
      </w: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bookmarkStart w:id="9" w:name="_Toc118613475"/>
      <w:bookmarkStart w:id="10" w:name="_Toc118614354"/>
      <w:bookmarkStart w:id="11" w:name="_Toc118615265"/>
      <w:r>
        <w:rPr>
          <w:color w:val="000000"/>
          <w:sz w:val="28"/>
          <w:szCs w:val="28"/>
        </w:rPr>
        <w:t>Для определения предельных вероятностей состояний используют формулы (2.8), (2.9) для процесса гибели и размножения.</w:t>
      </w: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color w:val="000000"/>
          <w:sz w:val="28"/>
          <w:szCs w:val="28"/>
        </w:rPr>
      </w:pPr>
      <w:r w:rsidRPr="003512AD">
        <w:rPr>
          <w:color w:val="000000"/>
          <w:position w:val="-38"/>
          <w:sz w:val="28"/>
          <w:szCs w:val="28"/>
        </w:rPr>
        <w:object w:dxaOrig="6220" w:dyaOrig="920">
          <v:shape id="_x0000_i1032" type="#_x0000_t75" style="width:311.25pt;height:45.75pt" o:ole="">
            <v:imagedata r:id="rId19" o:title=""/>
          </v:shape>
          <o:OLEObject Type="Embed" ProgID="Equation.3" ShapeID="_x0000_i1032" DrawAspect="Content" ObjectID="_1451055313" r:id="rId20"/>
        </w:object>
      </w:r>
      <w:r>
        <w:rPr>
          <w:color w:val="000000"/>
          <w:sz w:val="28"/>
          <w:szCs w:val="28"/>
        </w:rPr>
        <w:t xml:space="preserve">   (5.1)</w:t>
      </w:r>
    </w:p>
    <w:p w:rsidR="00D363F0" w:rsidRDefault="00D363F0" w:rsidP="00D363F0">
      <w:pPr>
        <w:jc w:val="center"/>
        <w:rPr>
          <w:color w:val="000000"/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 как предельные вероятности существуют лишь </w:t>
      </w:r>
      <w:proofErr w:type="gramStart"/>
      <w:r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 xml:space="preserve">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3" type="#_x0000_t75" style="width:27.75pt;height:15.75pt" o:ole="">
            <v:imagedata r:id="rId21" o:title=""/>
          </v:shape>
          <o:OLEObject Type="Embed" ProgID="Equation.3" ShapeID="_x0000_i1033" DrawAspect="Content" ObjectID="_1451055314" r:id="rId22"/>
        </w:object>
      </w:r>
      <w:r>
        <w:rPr>
          <w:color w:val="000000"/>
          <w:sz w:val="28"/>
          <w:szCs w:val="28"/>
        </w:rPr>
        <w:t xml:space="preserve">, то геометрический ряд со знаменателем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4" type="#_x0000_t75" style="width:27.75pt;height:15.75pt" o:ole="">
            <v:imagedata r:id="rId21" o:title=""/>
          </v:shape>
          <o:OLEObject Type="Embed" ProgID="Equation.3" ShapeID="_x0000_i1034" DrawAspect="Content" ObjectID="_1451055315" r:id="rId23"/>
        </w:object>
      </w:r>
      <w:r>
        <w:rPr>
          <w:color w:val="000000"/>
          <w:sz w:val="28"/>
          <w:szCs w:val="28"/>
        </w:rPr>
        <w:t xml:space="preserve">, записанный в скобках в формуле (5.1), сходится к сумме, равной </w:t>
      </w:r>
      <w:r w:rsidRPr="003512AD">
        <w:rPr>
          <w:color w:val="000000"/>
          <w:position w:val="-28"/>
          <w:sz w:val="28"/>
          <w:szCs w:val="28"/>
        </w:rPr>
        <w:object w:dxaOrig="580" w:dyaOrig="660">
          <v:shape id="_x0000_i1035" type="#_x0000_t75" style="width:29.25pt;height:33pt" o:ole="">
            <v:imagedata r:id="rId24" o:title=""/>
          </v:shape>
          <o:OLEObject Type="Embed" ProgID="Equation.3" ShapeID="_x0000_i1035" DrawAspect="Content" ObjectID="_1451055316" r:id="rId25"/>
        </w:object>
      </w:r>
      <w:r>
        <w:rPr>
          <w:color w:val="000000"/>
          <w:sz w:val="28"/>
          <w:szCs w:val="28"/>
        </w:rPr>
        <w:t>. Поэтому</w:t>
      </w:r>
    </w:p>
    <w:p w:rsidR="00D363F0" w:rsidRDefault="00D363F0" w:rsidP="00D363F0">
      <w:pPr>
        <w:jc w:val="both"/>
        <w:rPr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color w:val="000000"/>
          <w:sz w:val="28"/>
          <w:szCs w:val="28"/>
        </w:rPr>
      </w:pPr>
      <w:r w:rsidRPr="003512AD">
        <w:rPr>
          <w:color w:val="000000"/>
          <w:position w:val="-12"/>
          <w:sz w:val="28"/>
          <w:szCs w:val="28"/>
        </w:rPr>
        <w:object w:dxaOrig="1060" w:dyaOrig="360">
          <v:shape id="_x0000_i1036" type="#_x0000_t75" style="width:53.25pt;height:18pt" o:ole="">
            <v:imagedata r:id="rId26" o:title=""/>
          </v:shape>
          <o:OLEObject Type="Embed" ProgID="Equation.3" ShapeID="_x0000_i1036" DrawAspect="Content" ObjectID="_1451055317" r:id="rId27"/>
        </w:object>
      </w:r>
      <w:r>
        <w:rPr>
          <w:color w:val="000000"/>
          <w:sz w:val="28"/>
          <w:szCs w:val="28"/>
        </w:rPr>
        <w:t>,   (5.2)</w:t>
      </w:r>
    </w:p>
    <w:p w:rsidR="00D363F0" w:rsidRDefault="00D363F0" w:rsidP="00D363F0">
      <w:pPr>
        <w:jc w:val="center"/>
        <w:rPr>
          <w:color w:val="000000"/>
          <w:sz w:val="28"/>
          <w:szCs w:val="28"/>
        </w:rPr>
      </w:pPr>
    </w:p>
    <w:p w:rsidR="00D363F0" w:rsidRDefault="00D363F0" w:rsidP="00D363F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 учетом (2.9)</w:t>
      </w:r>
    </w:p>
    <w:p w:rsidR="00D363F0" w:rsidRDefault="00D363F0" w:rsidP="00D363F0">
      <w:pPr>
        <w:rPr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color w:val="000000"/>
          <w:sz w:val="28"/>
          <w:szCs w:val="28"/>
        </w:rPr>
      </w:pPr>
      <w:r w:rsidRPr="00827625">
        <w:rPr>
          <w:color w:val="000000"/>
          <w:position w:val="-12"/>
          <w:sz w:val="28"/>
          <w:szCs w:val="28"/>
        </w:rPr>
        <w:object w:dxaOrig="5140" w:dyaOrig="380">
          <v:shape id="_x0000_i1037" type="#_x0000_t75" style="width:257.25pt;height:18.75pt" o:ole="">
            <v:imagedata r:id="rId28" o:title=""/>
          </v:shape>
          <o:OLEObject Type="Embed" ProgID="Equation.3" ShapeID="_x0000_i1037" DrawAspect="Content" ObjectID="_1451055318" r:id="rId29"/>
        </w:object>
      </w:r>
      <w:r>
        <w:rPr>
          <w:color w:val="000000"/>
          <w:sz w:val="28"/>
          <w:szCs w:val="28"/>
        </w:rPr>
        <w:t>.    (5.3)</w:t>
      </w: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Среднее число заявок в системе </w:t>
      </w:r>
      <w:r w:rsidRPr="00C70BD7">
        <w:rPr>
          <w:position w:val="-12"/>
          <w:sz w:val="28"/>
          <w:szCs w:val="28"/>
        </w:rPr>
        <w:object w:dxaOrig="499" w:dyaOrig="360">
          <v:shape id="_x0000_i1038" type="#_x0000_t75" style="width:24.75pt;height:18pt" o:ole="">
            <v:imagedata r:id="rId7" o:title=""/>
          </v:shape>
          <o:OLEObject Type="Embed" ProgID="Equation.3" ShapeID="_x0000_i1038" DrawAspect="Content" ObjectID="_1451055319" r:id="rId30"/>
        </w:object>
      </w:r>
      <w:r>
        <w:rPr>
          <w:sz w:val="28"/>
          <w:szCs w:val="28"/>
        </w:rPr>
        <w:t xml:space="preserve"> определяется по формуле:</w:t>
      </w:r>
    </w:p>
    <w:p w:rsidR="00D363F0" w:rsidRDefault="00D363F0" w:rsidP="00D363F0">
      <w:pPr>
        <w:jc w:val="both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99" w:dyaOrig="360">
          <v:shape id="_x0000_i1039" type="#_x0000_t75" style="width:24.75pt;height:18pt" o:ole="">
            <v:imagedata r:id="rId7" o:title=""/>
          </v:shape>
          <o:OLEObject Type="Embed" ProgID="Equation.3" ShapeID="_x0000_i1039" DrawAspect="Content" ObjectID="_1451055320" r:id="rId31"/>
        </w:object>
      </w:r>
      <w:r>
        <w:rPr>
          <w:sz w:val="28"/>
          <w:szCs w:val="28"/>
        </w:rPr>
        <w:t>=</w:t>
      </w:r>
      <w:r w:rsidRPr="00372C14">
        <w:rPr>
          <w:position w:val="-28"/>
          <w:sz w:val="28"/>
          <w:szCs w:val="28"/>
        </w:rPr>
        <w:object w:dxaOrig="2260" w:dyaOrig="680">
          <v:shape id="_x0000_i1040" type="#_x0000_t75" style="width:113.25pt;height:33.75pt" o:ole="">
            <v:imagedata r:id="rId32" o:title=""/>
          </v:shape>
          <o:OLEObject Type="Embed" ProgID="Equation.3" ShapeID="_x0000_i1040" DrawAspect="Content" ObjectID="_1451055321" r:id="rId33"/>
        </w:object>
      </w:r>
      <w:r>
        <w:rPr>
          <w:sz w:val="28"/>
          <w:szCs w:val="28"/>
        </w:rPr>
        <w:t xml:space="preserve">  (5.4)</w:t>
      </w:r>
    </w:p>
    <w:p w:rsidR="00D363F0" w:rsidRDefault="00D363F0" w:rsidP="00D363F0">
      <w:pPr>
        <w:rPr>
          <w:sz w:val="28"/>
          <w:szCs w:val="28"/>
        </w:rPr>
      </w:pPr>
    </w:p>
    <w:p w:rsidR="00D363F0" w:rsidRDefault="00D363F0" w:rsidP="00D363F0">
      <w:pPr>
        <w:rPr>
          <w:sz w:val="28"/>
          <w:szCs w:val="28"/>
        </w:rPr>
      </w:pPr>
      <w:r>
        <w:rPr>
          <w:sz w:val="28"/>
          <w:szCs w:val="28"/>
        </w:rPr>
        <w:t xml:space="preserve">(суммирование от 1 до </w:t>
      </w:r>
      <w:r>
        <w:rPr>
          <w:sz w:val="28"/>
          <w:szCs w:val="28"/>
        </w:rPr>
        <w:sym w:font="Symbol" w:char="F0A5"/>
      </w:r>
      <w:r>
        <w:rPr>
          <w:sz w:val="28"/>
          <w:szCs w:val="28"/>
        </w:rPr>
        <w:t>, так как нулевой член 0</w:t>
      </w:r>
      <w:r w:rsidRPr="00372C14">
        <w:rPr>
          <w:i/>
          <w:sz w:val="28"/>
          <w:szCs w:val="28"/>
        </w:rPr>
        <w:t>р</w:t>
      </w:r>
      <w:r w:rsidRPr="00372C14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0).</w:t>
      </w:r>
    </w:p>
    <w:p w:rsidR="00D363F0" w:rsidRDefault="00D363F0" w:rsidP="00D363F0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Можно показать, что формула (5.4) преобразуется </w:t>
      </w:r>
      <w:r>
        <w:rPr>
          <w:color w:val="000000"/>
          <w:sz w:val="28"/>
          <w:szCs w:val="28"/>
        </w:rPr>
        <w:t>(</w:t>
      </w:r>
      <w:proofErr w:type="gramStart"/>
      <w:r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 xml:space="preserve">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41" type="#_x0000_t75" style="width:27.75pt;height:15.75pt" o:ole="">
            <v:imagedata r:id="rId21" o:title=""/>
          </v:shape>
          <o:OLEObject Type="Embed" ProgID="Equation.3" ShapeID="_x0000_i1041" DrawAspect="Content" ObjectID="_1451055322" r:id="rId34"/>
        </w:object>
      </w:r>
      <w:r>
        <w:rPr>
          <w:color w:val="000000"/>
          <w:sz w:val="28"/>
          <w:szCs w:val="28"/>
        </w:rPr>
        <w:t>) к виду</w:t>
      </w:r>
    </w:p>
    <w:p w:rsidR="00D363F0" w:rsidRDefault="00D363F0" w:rsidP="00D363F0">
      <w:pPr>
        <w:rPr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99" w:dyaOrig="360">
          <v:shape id="_x0000_i1042" type="#_x0000_t75" style="width:24.75pt;height:18pt" o:ole="">
            <v:imagedata r:id="rId7" o:title=""/>
          </v:shape>
          <o:OLEObject Type="Embed" ProgID="Equation.3" ShapeID="_x0000_i1042" DrawAspect="Content" ObjectID="_1451055323" r:id="rId35"/>
        </w:object>
      </w:r>
      <w:r>
        <w:rPr>
          <w:sz w:val="28"/>
          <w:szCs w:val="28"/>
        </w:rPr>
        <w:t>=</w:t>
      </w:r>
      <w:r w:rsidRPr="00236122">
        <w:rPr>
          <w:position w:val="-28"/>
          <w:sz w:val="28"/>
          <w:szCs w:val="28"/>
        </w:rPr>
        <w:object w:dxaOrig="580" w:dyaOrig="660">
          <v:shape id="_x0000_i1043" type="#_x0000_t75" style="width:29.25pt;height:33pt" o:ole="">
            <v:imagedata r:id="rId36" o:title=""/>
          </v:shape>
          <o:OLEObject Type="Embed" ProgID="Equation.3" ShapeID="_x0000_i1043" DrawAspect="Content" ObjectID="_1451055324" r:id="rId37"/>
        </w:object>
      </w:r>
      <w:r>
        <w:rPr>
          <w:sz w:val="28"/>
          <w:szCs w:val="28"/>
        </w:rPr>
        <w:t>.    (5.5)</w:t>
      </w:r>
    </w:p>
    <w:p w:rsidR="00D363F0" w:rsidRDefault="00D363F0" w:rsidP="00D363F0">
      <w:pPr>
        <w:rPr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Среднее число заявок в очереди находят следующим образом:</w:t>
      </w:r>
    </w:p>
    <w:p w:rsidR="00D363F0" w:rsidRDefault="00D363F0" w:rsidP="00D363F0">
      <w:pPr>
        <w:jc w:val="both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44" type="#_x0000_t75" style="width:18.75pt;height:18pt" o:ole="">
            <v:imagedata r:id="rId11" o:title=""/>
          </v:shape>
          <o:OLEObject Type="Embed" ProgID="Equation.3" ShapeID="_x0000_i1044" DrawAspect="Content" ObjectID="_1451055325" r:id="rId38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99" w:dyaOrig="360">
          <v:shape id="_x0000_i1045" type="#_x0000_t75" style="width:24.75pt;height:18pt" o:ole="">
            <v:imagedata r:id="rId7" o:title=""/>
          </v:shape>
          <o:OLEObject Type="Embed" ProgID="Equation.3" ShapeID="_x0000_i1045" DrawAspect="Content" ObjectID="_1451055326" r:id="rId39"/>
        </w:object>
      </w:r>
      <w:r>
        <w:rPr>
          <w:sz w:val="28"/>
          <w:szCs w:val="28"/>
        </w:rPr>
        <w:t>-</w:t>
      </w:r>
      <w:r w:rsidRPr="00C70BD7">
        <w:rPr>
          <w:position w:val="-12"/>
          <w:sz w:val="28"/>
          <w:szCs w:val="28"/>
        </w:rPr>
        <w:object w:dxaOrig="380" w:dyaOrig="360">
          <v:shape id="_x0000_i1046" type="#_x0000_t75" style="width:18.75pt;height:18pt" o:ole="">
            <v:imagedata r:id="rId15" o:title=""/>
          </v:shape>
          <o:OLEObject Type="Embed" ProgID="Equation.3" ShapeID="_x0000_i1046" DrawAspect="Content" ObjectID="_1451055327" r:id="rId40"/>
        </w:object>
      </w:r>
      <w:r>
        <w:rPr>
          <w:sz w:val="28"/>
          <w:szCs w:val="28"/>
        </w:rPr>
        <w:t>.    (5.6)</w:t>
      </w:r>
    </w:p>
    <w:p w:rsidR="00D363F0" w:rsidRDefault="00D363F0" w:rsidP="00D363F0">
      <w:pPr>
        <w:rPr>
          <w:sz w:val="28"/>
          <w:szCs w:val="28"/>
        </w:rPr>
      </w:pPr>
    </w:p>
    <w:p w:rsidR="00D363F0" w:rsidRPr="00236122" w:rsidRDefault="00D363F0" w:rsidP="00D363F0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Среднее число заявок под обслуживанием равно вероятности того, что канал занят:</w:t>
      </w: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47" type="#_x0000_t75" style="width:18.75pt;height:18pt" o:ole="">
            <v:imagedata r:id="rId15" o:title=""/>
          </v:shape>
          <o:OLEObject Type="Embed" ProgID="Equation.3" ShapeID="_x0000_i1047" DrawAspect="Content" ObjectID="_1451055328" r:id="rId41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20" w:dyaOrig="360">
          <v:shape id="_x0000_i1048" type="#_x0000_t75" style="width:21pt;height:18pt" o:ole="">
            <v:imagedata r:id="rId17" o:title=""/>
          </v:shape>
          <o:OLEObject Type="Embed" ProgID="Equation.3" ShapeID="_x0000_i1048" DrawAspect="Content" ObjectID="_1451055329" r:id="rId42"/>
        </w:object>
      </w:r>
      <w:r>
        <w:rPr>
          <w:sz w:val="28"/>
          <w:szCs w:val="28"/>
        </w:rPr>
        <w:t>=</w:t>
      </w:r>
      <w:r w:rsidRPr="00236122">
        <w:rPr>
          <w:sz w:val="28"/>
          <w:szCs w:val="28"/>
        </w:rPr>
        <w:t>1</w:t>
      </w:r>
      <w:r>
        <w:rPr>
          <w:i/>
          <w:sz w:val="28"/>
          <w:szCs w:val="28"/>
        </w:rPr>
        <w:t>-р</w:t>
      </w:r>
      <w:r w:rsidRPr="0023612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.  (5.7)</w:t>
      </w: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силу (5.2)</w:t>
      </w:r>
    </w:p>
    <w:p w:rsidR="00D363F0" w:rsidRDefault="00D363F0" w:rsidP="00D363F0">
      <w:pPr>
        <w:jc w:val="center"/>
        <w:rPr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49" type="#_x0000_t75" style="width:18.75pt;height:18pt" o:ole="">
            <v:imagedata r:id="rId15" o:title=""/>
          </v:shape>
          <o:OLEObject Type="Embed" ProgID="Equation.3" ShapeID="_x0000_i1049" DrawAspect="Content" ObjectID="_1451055330" r:id="rId43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20" w:dyaOrig="360">
          <v:shape id="_x0000_i1050" type="#_x0000_t75" style="width:21pt;height:18pt" o:ole="">
            <v:imagedata r:id="rId17" o:title=""/>
          </v:shape>
          <o:OLEObject Type="Embed" ProgID="Equation.3" ShapeID="_x0000_i1050" DrawAspect="Content" ObjectID="_1451055331" r:id="rId44"/>
        </w:object>
      </w:r>
      <w:r>
        <w:rPr>
          <w:sz w:val="28"/>
          <w:szCs w:val="28"/>
        </w:rPr>
        <w:t>=</w:t>
      </w:r>
      <w:r w:rsidRPr="004E5E55">
        <w:rPr>
          <w:i/>
          <w:sz w:val="28"/>
          <w:szCs w:val="28"/>
        </w:rPr>
        <w:sym w:font="Symbol" w:char="F072"/>
      </w:r>
      <w:r>
        <w:rPr>
          <w:sz w:val="28"/>
          <w:szCs w:val="28"/>
        </w:rPr>
        <w:t>.    (5.8)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Теперь по формуле (5.6) с учетом (5.5) и (5.8)</w:t>
      </w:r>
    </w:p>
    <w:p w:rsidR="00D363F0" w:rsidRDefault="00D363F0" w:rsidP="00D363F0">
      <w:pPr>
        <w:ind w:firstLine="720"/>
        <w:jc w:val="center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51" type="#_x0000_t75" style="width:18.75pt;height:18pt" o:ole="">
            <v:imagedata r:id="rId11" o:title=""/>
          </v:shape>
          <o:OLEObject Type="Embed" ProgID="Equation.3" ShapeID="_x0000_i1051" DrawAspect="Content" ObjectID="_1451055332" r:id="rId45"/>
        </w:object>
      </w:r>
      <w:r>
        <w:rPr>
          <w:sz w:val="28"/>
          <w:szCs w:val="28"/>
        </w:rPr>
        <w:t>=</w:t>
      </w:r>
      <w:r w:rsidRPr="004E5E55">
        <w:rPr>
          <w:position w:val="-28"/>
          <w:sz w:val="28"/>
          <w:szCs w:val="28"/>
        </w:rPr>
        <w:object w:dxaOrig="580" w:dyaOrig="700">
          <v:shape id="_x0000_i1052" type="#_x0000_t75" style="width:29.25pt;height:35.25pt" o:ole="">
            <v:imagedata r:id="rId46" o:title=""/>
          </v:shape>
          <o:OLEObject Type="Embed" ProgID="Equation.3" ShapeID="_x0000_i1052" DrawAspect="Content" ObjectID="_1451055333" r:id="rId47"/>
        </w:object>
      </w:r>
      <w:r>
        <w:rPr>
          <w:sz w:val="28"/>
          <w:szCs w:val="28"/>
        </w:rPr>
        <w:t>.   (5.9)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Pr="0025220C" w:rsidRDefault="00D363F0" w:rsidP="00D363F0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25220C">
        <w:rPr>
          <w:sz w:val="28"/>
          <w:szCs w:val="28"/>
        </w:rPr>
        <w:t>реднее время пребывания заявки в системе (очереди) равна среднему числу заявок в системе (очереди), деленному на интенсивность потока заявок, т.е.</w:t>
      </w:r>
      <w:proofErr w:type="gramEnd"/>
    </w:p>
    <w:p w:rsidR="00D363F0" w:rsidRDefault="00D363F0" w:rsidP="00D363F0">
      <w:pPr>
        <w:jc w:val="both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80" w:dyaOrig="360">
          <v:shape id="_x0000_i1053" type="#_x0000_t75" style="width:24pt;height:18pt" o:ole="">
            <v:imagedata r:id="rId9" o:title=""/>
          </v:shape>
          <o:OLEObject Type="Embed" ProgID="Equation.3" ShapeID="_x0000_i1053" DrawAspect="Content" ObjectID="_1451055334" r:id="rId48"/>
        </w:object>
      </w:r>
      <w:r>
        <w:rPr>
          <w:sz w:val="28"/>
          <w:szCs w:val="28"/>
        </w:rPr>
        <w:t>=</w:t>
      </w:r>
      <w:r w:rsidRPr="00C56CC2">
        <w:rPr>
          <w:position w:val="-24"/>
          <w:sz w:val="28"/>
          <w:szCs w:val="28"/>
        </w:rPr>
        <w:object w:dxaOrig="260" w:dyaOrig="620">
          <v:shape id="_x0000_i1054" type="#_x0000_t75" style="width:12.75pt;height:30.75pt" o:ole="">
            <v:imagedata r:id="rId49" o:title=""/>
          </v:shape>
          <o:OLEObject Type="Embed" ProgID="Equation.3" ShapeID="_x0000_i1054" DrawAspect="Content" ObjectID="_1451055335" r:id="rId50"/>
        </w:object>
      </w:r>
      <w:r w:rsidRPr="00C70BD7">
        <w:rPr>
          <w:position w:val="-12"/>
          <w:sz w:val="28"/>
          <w:szCs w:val="28"/>
        </w:rPr>
        <w:object w:dxaOrig="499" w:dyaOrig="360">
          <v:shape id="_x0000_i1055" type="#_x0000_t75" style="width:24.75pt;height:18pt" o:ole="">
            <v:imagedata r:id="rId7" o:title=""/>
          </v:shape>
          <o:OLEObject Type="Embed" ProgID="Equation.3" ShapeID="_x0000_i1055" DrawAspect="Content" ObjectID="_1451055336" r:id="rId51"/>
        </w:object>
      </w:r>
      <w:r>
        <w:rPr>
          <w:sz w:val="28"/>
          <w:szCs w:val="28"/>
        </w:rPr>
        <w:t>,   (5.10)</w:t>
      </w:r>
    </w:p>
    <w:p w:rsidR="00D363F0" w:rsidRDefault="00D363F0" w:rsidP="00D363F0">
      <w:pPr>
        <w:jc w:val="center"/>
      </w:pPr>
    </w:p>
    <w:p w:rsidR="00D363F0" w:rsidRDefault="00D363F0" w:rsidP="00D363F0">
      <w:pPr>
        <w:jc w:val="center"/>
      </w:pPr>
      <w:r w:rsidRPr="00C70BD7">
        <w:rPr>
          <w:position w:val="-12"/>
          <w:sz w:val="28"/>
          <w:szCs w:val="28"/>
        </w:rPr>
        <w:object w:dxaOrig="360" w:dyaOrig="360">
          <v:shape id="_x0000_i1056" type="#_x0000_t75" style="width:18pt;height:18pt" o:ole="">
            <v:imagedata r:id="rId13" o:title=""/>
          </v:shape>
          <o:OLEObject Type="Embed" ProgID="Equation.3" ShapeID="_x0000_i1056" DrawAspect="Content" ObjectID="_1451055337" r:id="rId52"/>
        </w:object>
      </w:r>
      <w:r>
        <w:rPr>
          <w:sz w:val="28"/>
          <w:szCs w:val="28"/>
        </w:rPr>
        <w:t xml:space="preserve"> =</w:t>
      </w:r>
      <w:r w:rsidRPr="00C56CC2">
        <w:rPr>
          <w:position w:val="-24"/>
          <w:sz w:val="28"/>
          <w:szCs w:val="28"/>
        </w:rPr>
        <w:object w:dxaOrig="260" w:dyaOrig="620">
          <v:shape id="_x0000_i1057" type="#_x0000_t75" style="width:12.75pt;height:30.75pt" o:ole="">
            <v:imagedata r:id="rId53" o:title=""/>
          </v:shape>
          <o:OLEObject Type="Embed" ProgID="Equation.3" ShapeID="_x0000_i1057" DrawAspect="Content" ObjectID="_1451055338" r:id="rId54"/>
        </w:object>
      </w:r>
      <w:r w:rsidRPr="00C70BD7">
        <w:rPr>
          <w:position w:val="-12"/>
          <w:sz w:val="28"/>
          <w:szCs w:val="28"/>
        </w:rPr>
        <w:object w:dxaOrig="380" w:dyaOrig="360">
          <v:shape id="_x0000_i1058" type="#_x0000_t75" style="width:18.75pt;height:18pt" o:ole="">
            <v:imagedata r:id="rId11" o:title=""/>
          </v:shape>
          <o:OLEObject Type="Embed" ProgID="Equation.3" ShapeID="_x0000_i1058" DrawAspect="Content" ObjectID="_1451055339" r:id="rId55"/>
        </w:object>
      </w:r>
      <w:r>
        <w:rPr>
          <w:sz w:val="28"/>
          <w:szCs w:val="28"/>
        </w:rPr>
        <w:t>.   (5.11)</w:t>
      </w: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</w:p>
    <w:p w:rsidR="00D363F0" w:rsidRPr="0025220C" w:rsidRDefault="00D363F0" w:rsidP="00D363F0">
      <w:pPr>
        <w:pStyle w:val="1"/>
        <w:spacing w:line="240" w:lineRule="auto"/>
        <w:ind w:firstLine="720"/>
        <w:jc w:val="left"/>
        <w:rPr>
          <w:b w:val="0"/>
          <w:sz w:val="28"/>
          <w:szCs w:val="28"/>
        </w:rPr>
      </w:pPr>
      <w:r w:rsidRPr="0025220C">
        <w:rPr>
          <w:b w:val="0"/>
          <w:color w:val="000000"/>
          <w:sz w:val="28"/>
          <w:szCs w:val="28"/>
        </w:rPr>
        <w:t>Формулы (</w:t>
      </w:r>
      <w:r>
        <w:rPr>
          <w:b w:val="0"/>
          <w:color w:val="000000"/>
          <w:sz w:val="28"/>
          <w:szCs w:val="28"/>
        </w:rPr>
        <w:t>5.</w:t>
      </w:r>
      <w:r w:rsidRPr="0025220C">
        <w:rPr>
          <w:b w:val="0"/>
          <w:color w:val="000000"/>
          <w:sz w:val="28"/>
          <w:szCs w:val="28"/>
        </w:rPr>
        <w:t>10) и (</w:t>
      </w:r>
      <w:r>
        <w:rPr>
          <w:b w:val="0"/>
          <w:color w:val="000000"/>
          <w:sz w:val="28"/>
          <w:szCs w:val="28"/>
        </w:rPr>
        <w:t>5</w:t>
      </w:r>
      <w:r w:rsidRPr="0025220C">
        <w:rPr>
          <w:b w:val="0"/>
          <w:color w:val="000000"/>
          <w:sz w:val="28"/>
          <w:szCs w:val="28"/>
        </w:rPr>
        <w:t xml:space="preserve">.11) называются </w:t>
      </w:r>
      <w:r w:rsidRPr="0025220C">
        <w:rPr>
          <w:b w:val="0"/>
          <w:i/>
          <w:color w:val="000000"/>
          <w:sz w:val="28"/>
          <w:szCs w:val="28"/>
        </w:rPr>
        <w:t xml:space="preserve">формулами </w:t>
      </w:r>
      <w:proofErr w:type="spellStart"/>
      <w:r w:rsidRPr="0025220C">
        <w:rPr>
          <w:b w:val="0"/>
          <w:i/>
          <w:color w:val="000000"/>
          <w:sz w:val="28"/>
          <w:szCs w:val="28"/>
        </w:rPr>
        <w:t>Литтла</w:t>
      </w:r>
      <w:proofErr w:type="spellEnd"/>
      <w:r w:rsidRPr="0025220C">
        <w:rPr>
          <w:b w:val="0"/>
          <w:color w:val="000000"/>
          <w:sz w:val="28"/>
          <w:szCs w:val="28"/>
        </w:rPr>
        <w:t>.</w:t>
      </w: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формул (5.10) и (5.11) с учетом (5.5) и (5.9) среднее время пребывания заявки в системе определится по формуле:</w:t>
      </w:r>
    </w:p>
    <w:p w:rsidR="00D363F0" w:rsidRDefault="00D363F0" w:rsidP="00D363F0">
      <w:pPr>
        <w:jc w:val="both"/>
        <w:rPr>
          <w:color w:val="000000"/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80" w:dyaOrig="360">
          <v:shape id="_x0000_i1059" type="#_x0000_t75" style="width:24pt;height:18pt" o:ole="">
            <v:imagedata r:id="rId9" o:title=""/>
          </v:shape>
          <o:OLEObject Type="Embed" ProgID="Equation.3" ShapeID="_x0000_i1059" DrawAspect="Content" ObjectID="_1451055340" r:id="rId56"/>
        </w:object>
      </w:r>
      <w:r>
        <w:rPr>
          <w:sz w:val="28"/>
          <w:szCs w:val="28"/>
        </w:rPr>
        <w:t>=</w:t>
      </w:r>
      <w:r w:rsidRPr="00C56CC2">
        <w:rPr>
          <w:position w:val="-28"/>
          <w:sz w:val="28"/>
          <w:szCs w:val="28"/>
        </w:rPr>
        <w:object w:dxaOrig="900" w:dyaOrig="660">
          <v:shape id="_x0000_i1060" type="#_x0000_t75" style="width:45pt;height:33pt" o:ole="">
            <v:imagedata r:id="rId57" o:title=""/>
          </v:shape>
          <o:OLEObject Type="Embed" ProgID="Equation.3" ShapeID="_x0000_i1060" DrawAspect="Content" ObjectID="_1451055341" r:id="rId58"/>
        </w:object>
      </w:r>
      <w:r>
        <w:rPr>
          <w:sz w:val="28"/>
          <w:szCs w:val="28"/>
        </w:rPr>
        <w:t>,       (5.12)</w:t>
      </w:r>
    </w:p>
    <w:p w:rsidR="00D363F0" w:rsidRDefault="00D363F0" w:rsidP="00D363F0">
      <w:pPr>
        <w:rPr>
          <w:sz w:val="28"/>
          <w:szCs w:val="28"/>
        </w:rPr>
      </w:pPr>
    </w:p>
    <w:p w:rsidR="00D363F0" w:rsidRDefault="00D363F0" w:rsidP="00D363F0">
      <w:pPr>
        <w:rPr>
          <w:sz w:val="28"/>
          <w:szCs w:val="28"/>
        </w:rPr>
      </w:pPr>
      <w:r>
        <w:rPr>
          <w:sz w:val="28"/>
          <w:szCs w:val="28"/>
        </w:rPr>
        <w:t>а среднее время пребывания заявки в очереди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60" w:dyaOrig="360">
          <v:shape id="_x0000_i1061" type="#_x0000_t75" style="width:18pt;height:18pt" o:ole="">
            <v:imagedata r:id="rId13" o:title=""/>
          </v:shape>
          <o:OLEObject Type="Embed" ProgID="Equation.3" ShapeID="_x0000_i1061" DrawAspect="Content" ObjectID="_1451055342" r:id="rId59"/>
        </w:object>
      </w:r>
      <w:r>
        <w:rPr>
          <w:sz w:val="28"/>
          <w:szCs w:val="28"/>
        </w:rPr>
        <w:t>=</w:t>
      </w:r>
      <w:r w:rsidRPr="00C56CC2">
        <w:rPr>
          <w:position w:val="-28"/>
          <w:sz w:val="28"/>
          <w:szCs w:val="28"/>
        </w:rPr>
        <w:object w:dxaOrig="900" w:dyaOrig="700">
          <v:shape id="_x0000_i1062" type="#_x0000_t75" style="width:45pt;height:35.25pt" o:ole="">
            <v:imagedata r:id="rId60" o:title=""/>
          </v:shape>
          <o:OLEObject Type="Embed" ProgID="Equation.3" ShapeID="_x0000_i1062" DrawAspect="Content" ObjectID="_1451055343" r:id="rId61"/>
        </w:object>
      </w:r>
      <w:r>
        <w:rPr>
          <w:sz w:val="28"/>
          <w:szCs w:val="28"/>
        </w:rPr>
        <w:t>.      (5.13)</w:t>
      </w:r>
    </w:p>
    <w:p w:rsidR="00D363F0" w:rsidRPr="00C56CC2" w:rsidRDefault="00D363F0" w:rsidP="00D363F0">
      <w:pPr>
        <w:jc w:val="center"/>
        <w:rPr>
          <w:color w:val="000000"/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color w:val="000000"/>
          <w:sz w:val="28"/>
          <w:szCs w:val="28"/>
        </w:rPr>
      </w:pPr>
      <w:r w:rsidRPr="00137758">
        <w:rPr>
          <w:b/>
          <w:i/>
          <w:color w:val="000000"/>
          <w:sz w:val="28"/>
          <w:szCs w:val="28"/>
        </w:rPr>
        <w:t xml:space="preserve">Пример. </w:t>
      </w:r>
      <w:r>
        <w:rPr>
          <w:color w:val="000000"/>
          <w:sz w:val="28"/>
          <w:szCs w:val="28"/>
        </w:rPr>
        <w:t>В порту имеется один причал для разгрузки судов. Интенсивность потока судов равна 0,4 (судов в сутки). Среднее время разгрузки одного судна составляет 2 суток. Предполагается, что очередь может быть неограниченной длины. Найти показатели эффективности работы причала, а также вероятность того, что ожидают разгрузки не более чем 2 судна.</w:t>
      </w:r>
    </w:p>
    <w:p w:rsidR="00D363F0" w:rsidRDefault="00D363F0" w:rsidP="00D363F0">
      <w:pPr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Имеется </w:t>
      </w:r>
      <w:r w:rsidRPr="008D6190">
        <w:rPr>
          <w:position w:val="-28"/>
          <w:sz w:val="28"/>
          <w:szCs w:val="28"/>
        </w:rPr>
        <w:object w:dxaOrig="2840" w:dyaOrig="660">
          <v:shape id="_x0000_i1063" type="#_x0000_t75" style="width:141.75pt;height:33pt" o:ole="">
            <v:imagedata r:id="rId62" o:title=""/>
          </v:shape>
          <o:OLEObject Type="Embed" ProgID="Equation.3" ShapeID="_x0000_i1063" DrawAspect="Content" ObjectID="_1451055344" r:id="rId63"/>
        </w:object>
      </w:r>
      <w:r>
        <w:rPr>
          <w:sz w:val="28"/>
          <w:szCs w:val="28"/>
        </w:rPr>
        <w:t xml:space="preserve">. Так как </w:t>
      </w:r>
      <w:r w:rsidRPr="008D6190">
        <w:rPr>
          <w:position w:val="-10"/>
          <w:sz w:val="28"/>
          <w:szCs w:val="28"/>
        </w:rPr>
        <w:object w:dxaOrig="760" w:dyaOrig="320">
          <v:shape id="_x0000_i1064" type="#_x0000_t75" style="width:38.25pt;height:15.75pt" o:ole="">
            <v:imagedata r:id="rId64" o:title=""/>
          </v:shape>
          <o:OLEObject Type="Embed" ProgID="Equation.3" ShapeID="_x0000_i1064" DrawAspect="Content" ObjectID="_1451055345" r:id="rId65"/>
        </w:object>
      </w:r>
      <w:r w:rsidRPr="008D6190">
        <w:rPr>
          <w:sz w:val="28"/>
          <w:szCs w:val="28"/>
        </w:rPr>
        <w:t>&lt;</w:t>
      </w:r>
      <w:r>
        <w:rPr>
          <w:sz w:val="28"/>
          <w:szCs w:val="28"/>
        </w:rPr>
        <w:t>1, то очередь на разгрузку не может бесконечно возрастать и предельные вероятности существуют.</w:t>
      </w:r>
    </w:p>
    <w:p w:rsidR="00D363F0" w:rsidRDefault="00D363F0" w:rsidP="00D36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причал свободен, по формуле (5.2) </w:t>
      </w:r>
      <w:r w:rsidRPr="00001A6A">
        <w:rPr>
          <w:position w:val="-12"/>
          <w:sz w:val="28"/>
          <w:szCs w:val="28"/>
        </w:rPr>
        <w:object w:dxaOrig="1719" w:dyaOrig="360">
          <v:shape id="_x0000_i1065" type="#_x0000_t75" style="width:86.25pt;height:18pt" o:ole="">
            <v:imagedata r:id="rId66" o:title=""/>
          </v:shape>
          <o:OLEObject Type="Embed" ProgID="Equation.3" ShapeID="_x0000_i1065" DrawAspect="Content" ObjectID="_1451055346" r:id="rId67"/>
        </w:object>
      </w:r>
      <w:r>
        <w:rPr>
          <w:sz w:val="28"/>
          <w:szCs w:val="28"/>
        </w:rPr>
        <w:t xml:space="preserve">, а вероятность того, что он занят, </w:t>
      </w:r>
      <w:r w:rsidRPr="00001A6A">
        <w:rPr>
          <w:position w:val="-12"/>
          <w:sz w:val="28"/>
          <w:szCs w:val="28"/>
        </w:rPr>
        <w:object w:dxaOrig="1840" w:dyaOrig="360">
          <v:shape id="_x0000_i1066" type="#_x0000_t75" style="width:92.25pt;height:18pt" o:ole="">
            <v:imagedata r:id="rId68" o:title=""/>
          </v:shape>
          <o:OLEObject Type="Embed" ProgID="Equation.3" ShapeID="_x0000_i1066" DrawAspect="Content" ObjectID="_1451055347" r:id="rId69"/>
        </w:object>
      </w:r>
      <w:r>
        <w:rPr>
          <w:sz w:val="28"/>
          <w:szCs w:val="28"/>
        </w:rPr>
        <w:t>. По формуле (5.3) вероятности того, что у причала находятся 1, 2, 3 судна (т.е. ожидают разгрузки 0,1,2 судна), равны</w:t>
      </w:r>
      <w:proofErr w:type="gramStart"/>
      <w:r>
        <w:rPr>
          <w:sz w:val="28"/>
          <w:szCs w:val="28"/>
        </w:rPr>
        <w:t xml:space="preserve"> </w:t>
      </w:r>
      <w:r w:rsidRPr="00001A6A">
        <w:rPr>
          <w:position w:val="-10"/>
          <w:sz w:val="28"/>
          <w:szCs w:val="28"/>
        </w:rPr>
        <w:object w:dxaOrig="2380" w:dyaOrig="340">
          <v:shape id="_x0000_i1067" type="#_x0000_t75" style="width:119.25pt;height:17.25pt" o:ole="">
            <v:imagedata r:id="rId70" o:title=""/>
          </v:shape>
          <o:OLEObject Type="Embed" ProgID="Equation.3" ShapeID="_x0000_i1067" DrawAspect="Content" ObjectID="_1451055348" r:id="rId71"/>
        </w:object>
      </w:r>
      <w:r>
        <w:rPr>
          <w:sz w:val="28"/>
          <w:szCs w:val="28"/>
        </w:rPr>
        <w:t xml:space="preserve">; </w:t>
      </w:r>
      <w:r w:rsidRPr="00001A6A">
        <w:rPr>
          <w:position w:val="-10"/>
          <w:sz w:val="28"/>
          <w:szCs w:val="28"/>
        </w:rPr>
        <w:object w:dxaOrig="2659" w:dyaOrig="360">
          <v:shape id="_x0000_i1068" type="#_x0000_t75" style="width:132.75pt;height:18pt" o:ole="">
            <v:imagedata r:id="rId72" o:title=""/>
          </v:shape>
          <o:OLEObject Type="Embed" ProgID="Equation.3" ShapeID="_x0000_i1068" DrawAspect="Content" ObjectID="_1451055349" r:id="rId73"/>
        </w:object>
      </w:r>
      <w:r>
        <w:rPr>
          <w:sz w:val="28"/>
          <w:szCs w:val="28"/>
        </w:rPr>
        <w:t xml:space="preserve">; </w:t>
      </w:r>
      <w:r w:rsidRPr="00001A6A">
        <w:rPr>
          <w:position w:val="-12"/>
          <w:sz w:val="28"/>
          <w:szCs w:val="28"/>
        </w:rPr>
        <w:object w:dxaOrig="2760" w:dyaOrig="380">
          <v:shape id="_x0000_i1069" type="#_x0000_t75" style="width:138pt;height:18.75pt" o:ole="">
            <v:imagedata r:id="rId74" o:title=""/>
          </v:shape>
          <o:OLEObject Type="Embed" ProgID="Equation.3" ShapeID="_x0000_i1069" DrawAspect="Content" ObjectID="_1451055350" r:id="rId75"/>
        </w:object>
      </w:r>
      <w:r>
        <w:rPr>
          <w:sz w:val="28"/>
          <w:szCs w:val="28"/>
        </w:rPr>
        <w:t>.</w:t>
      </w: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Вероятность того, что ожидают разгрузку не более чем 2 судна, равна</w:t>
      </w:r>
    </w:p>
    <w:p w:rsidR="00D363F0" w:rsidRDefault="00D363F0" w:rsidP="00D363F0">
      <w:pPr>
        <w:ind w:firstLine="720"/>
        <w:jc w:val="both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001A6A">
        <w:rPr>
          <w:position w:val="-12"/>
          <w:sz w:val="28"/>
          <w:szCs w:val="28"/>
        </w:rPr>
        <w:object w:dxaOrig="4880" w:dyaOrig="360">
          <v:shape id="_x0000_i1070" type="#_x0000_t75" style="width:243.75pt;height:18pt" o:ole="">
            <v:imagedata r:id="rId76" o:title=""/>
          </v:shape>
          <o:OLEObject Type="Embed" ProgID="Equation.3" ShapeID="_x0000_i1070" DrawAspect="Content" ObjectID="_1451055351" r:id="rId77"/>
        </w:object>
      </w:r>
      <w:r>
        <w:rPr>
          <w:sz w:val="28"/>
          <w:szCs w:val="28"/>
        </w:rPr>
        <w:t>.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формуле (5.9) средне число судов, ожидающих разгрузки,</w:t>
      </w:r>
    </w:p>
    <w:p w:rsidR="00D363F0" w:rsidRDefault="00D363F0" w:rsidP="00D363F0">
      <w:pPr>
        <w:ind w:firstLine="720"/>
        <w:jc w:val="both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001A6A">
        <w:rPr>
          <w:position w:val="-28"/>
          <w:sz w:val="28"/>
          <w:szCs w:val="28"/>
        </w:rPr>
        <w:object w:dxaOrig="1820" w:dyaOrig="700">
          <v:shape id="_x0000_i1071" type="#_x0000_t75" style="width:90.75pt;height:35.25pt" o:ole="">
            <v:imagedata r:id="rId78" o:title=""/>
          </v:shape>
          <o:OLEObject Type="Embed" ProgID="Equation.3" ShapeID="_x0000_i1071" DrawAspect="Content" ObjectID="_1451055352" r:id="rId79"/>
        </w:object>
      </w:r>
      <w:r>
        <w:rPr>
          <w:sz w:val="28"/>
          <w:szCs w:val="28"/>
        </w:rPr>
        <w:t>,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rPr>
          <w:sz w:val="28"/>
          <w:szCs w:val="28"/>
        </w:rPr>
      </w:pPr>
      <w:r>
        <w:rPr>
          <w:sz w:val="28"/>
          <w:szCs w:val="28"/>
        </w:rPr>
        <w:t>а среднее время ожидания разгрузки по формуле (5.11)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60" w:dyaOrig="360">
          <v:shape id="_x0000_i1072" type="#_x0000_t75" style="width:18pt;height:18pt" o:ole="">
            <v:imagedata r:id="rId13" o:title=""/>
          </v:shape>
          <o:OLEObject Type="Embed" ProgID="Equation.3" ShapeID="_x0000_i1072" DrawAspect="Content" ObjectID="_1451055353" r:id="rId80"/>
        </w:object>
      </w:r>
      <w:r>
        <w:rPr>
          <w:sz w:val="28"/>
          <w:szCs w:val="28"/>
        </w:rPr>
        <w:t xml:space="preserve"> =</w:t>
      </w:r>
      <w:r w:rsidRPr="00001A6A">
        <w:rPr>
          <w:position w:val="-28"/>
          <w:sz w:val="28"/>
          <w:szCs w:val="28"/>
        </w:rPr>
        <w:object w:dxaOrig="420" w:dyaOrig="660">
          <v:shape id="_x0000_i1073" type="#_x0000_t75" style="width:21pt;height:33pt" o:ole="">
            <v:imagedata r:id="rId81" o:title=""/>
          </v:shape>
          <o:OLEObject Type="Embed" ProgID="Equation.3" ShapeID="_x0000_i1073" DrawAspect="Content" ObjectID="_1451055354" r:id="rId82"/>
        </w:object>
      </w:r>
      <w:r>
        <w:rPr>
          <w:sz w:val="28"/>
          <w:szCs w:val="28"/>
        </w:rPr>
        <w:t>=8 (суток).</w:t>
      </w:r>
    </w:p>
    <w:p w:rsidR="00D363F0" w:rsidRDefault="00D363F0" w:rsidP="00D363F0">
      <w:pPr>
        <w:jc w:val="center"/>
        <w:rPr>
          <w:sz w:val="28"/>
          <w:szCs w:val="28"/>
        </w:rPr>
      </w:pPr>
    </w:p>
    <w:p w:rsidR="00D363F0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формуле (5.5) среднее число судов, находящихся у причала, </w:t>
      </w:r>
      <w:r w:rsidRPr="00C70BD7">
        <w:rPr>
          <w:position w:val="-12"/>
          <w:sz w:val="28"/>
          <w:szCs w:val="28"/>
        </w:rPr>
        <w:object w:dxaOrig="499" w:dyaOrig="360">
          <v:shape id="_x0000_i1074" type="#_x0000_t75" style="width:24.75pt;height:18pt" o:ole="">
            <v:imagedata r:id="rId7" o:title=""/>
          </v:shape>
          <o:OLEObject Type="Embed" ProgID="Equation.3" ShapeID="_x0000_i1074" DrawAspect="Content" ObjectID="_1451055355" r:id="rId83"/>
        </w:object>
      </w:r>
      <w:r>
        <w:rPr>
          <w:sz w:val="28"/>
          <w:szCs w:val="28"/>
        </w:rPr>
        <w:t>=</w:t>
      </w:r>
      <w:r w:rsidRPr="00236122">
        <w:rPr>
          <w:position w:val="-28"/>
          <w:sz w:val="28"/>
          <w:szCs w:val="28"/>
        </w:rPr>
        <w:object w:dxaOrig="720" w:dyaOrig="660">
          <v:shape id="_x0000_i1075" type="#_x0000_t75" style="width:36pt;height:33pt" o:ole="">
            <v:imagedata r:id="rId84" o:title=""/>
          </v:shape>
          <o:OLEObject Type="Embed" ProgID="Equation.3" ShapeID="_x0000_i1075" DrawAspect="Content" ObjectID="_1451055356" r:id="rId85"/>
        </w:object>
      </w:r>
      <w:r>
        <w:rPr>
          <w:sz w:val="28"/>
          <w:szCs w:val="28"/>
        </w:rPr>
        <w:t xml:space="preserve">=4 (судна) (или проще по (5.6) </w:t>
      </w:r>
      <w:r w:rsidRPr="00C70BD7">
        <w:rPr>
          <w:position w:val="-12"/>
          <w:sz w:val="28"/>
          <w:szCs w:val="28"/>
        </w:rPr>
        <w:object w:dxaOrig="499" w:dyaOrig="360">
          <v:shape id="_x0000_i1076" type="#_x0000_t75" style="width:24.75pt;height:18pt" o:ole="">
            <v:imagedata r:id="rId7" o:title=""/>
          </v:shape>
          <o:OLEObject Type="Embed" ProgID="Equation.3" ShapeID="_x0000_i1076" DrawAspect="Content" ObjectID="_1451055357" r:id="rId86"/>
        </w:object>
      </w:r>
      <w:r>
        <w:rPr>
          <w:sz w:val="28"/>
          <w:szCs w:val="28"/>
        </w:rPr>
        <w:t xml:space="preserve">=3,2+0,8=4 (судна)), а среднее время пребывания судна у причала по формуле (5.10) </w:t>
      </w:r>
      <w:r w:rsidRPr="00C70BD7">
        <w:rPr>
          <w:position w:val="-12"/>
          <w:sz w:val="28"/>
          <w:szCs w:val="28"/>
        </w:rPr>
        <w:object w:dxaOrig="480" w:dyaOrig="360">
          <v:shape id="_x0000_i1077" type="#_x0000_t75" style="width:24pt;height:18pt" o:ole="">
            <v:imagedata r:id="rId9" o:title=""/>
          </v:shape>
          <o:OLEObject Type="Embed" ProgID="Equation.3" ShapeID="_x0000_i1077" DrawAspect="Content" ObjectID="_1451055358" r:id="rId87"/>
        </w:object>
      </w:r>
      <w:r>
        <w:rPr>
          <w:sz w:val="28"/>
          <w:szCs w:val="28"/>
        </w:rPr>
        <w:t>=</w:t>
      </w:r>
      <w:r w:rsidRPr="00190C66">
        <w:rPr>
          <w:position w:val="-28"/>
          <w:sz w:val="28"/>
          <w:szCs w:val="28"/>
        </w:rPr>
        <w:object w:dxaOrig="420" w:dyaOrig="660">
          <v:shape id="_x0000_i1078" type="#_x0000_t75" style="width:21pt;height:33pt" o:ole="">
            <v:imagedata r:id="rId88" o:title=""/>
          </v:shape>
          <o:OLEObject Type="Embed" ProgID="Equation.3" ShapeID="_x0000_i1078" DrawAspect="Content" ObjectID="_1451055359" r:id="rId89"/>
        </w:object>
      </w:r>
      <w:r>
        <w:rPr>
          <w:sz w:val="28"/>
          <w:szCs w:val="28"/>
        </w:rPr>
        <w:t>=10 (суток).</w:t>
      </w:r>
    </w:p>
    <w:p w:rsidR="00D363F0" w:rsidRPr="00E137F6" w:rsidRDefault="00D363F0" w:rsidP="00D363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эффективность разгрузки судов невысокая. Для ее повышения необходимо уменьшение среднего времени разгрузки судна </w:t>
      </w:r>
      <w:r w:rsidRPr="00DB04A5">
        <w:rPr>
          <w:position w:val="-6"/>
          <w:sz w:val="28"/>
          <w:szCs w:val="28"/>
        </w:rPr>
        <w:object w:dxaOrig="360" w:dyaOrig="340">
          <v:shape id="_x0000_i1079" type="#_x0000_t75" style="width:18pt;height:17.25pt" o:ole="">
            <v:imagedata r:id="rId90" o:title=""/>
          </v:shape>
          <o:OLEObject Type="Embed" ProgID="Equation.3" ShapeID="_x0000_i1079" DrawAspect="Content" ObjectID="_1451055360" r:id="rId91"/>
        </w:object>
      </w:r>
      <w:r>
        <w:rPr>
          <w:sz w:val="28"/>
          <w:szCs w:val="28"/>
        </w:rPr>
        <w:t xml:space="preserve"> либо увеличение числа причалов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  <w:r w:rsidRPr="00E137F6">
        <w:rPr>
          <w:sz w:val="28"/>
          <w:szCs w:val="28"/>
        </w:rPr>
        <w:t>◄</w:t>
      </w:r>
    </w:p>
    <w:p w:rsidR="00D363F0" w:rsidRDefault="00D363F0" w:rsidP="00D363F0">
      <w:pPr>
        <w:jc w:val="both"/>
        <w:rPr>
          <w:color w:val="000000"/>
          <w:sz w:val="28"/>
          <w:szCs w:val="28"/>
        </w:rPr>
      </w:pPr>
    </w:p>
    <w:p w:rsidR="00D363F0" w:rsidRDefault="00D363F0" w:rsidP="00D363F0">
      <w:pPr>
        <w:jc w:val="both"/>
        <w:rPr>
          <w:color w:val="000000"/>
          <w:sz w:val="28"/>
          <w:szCs w:val="28"/>
        </w:rPr>
      </w:pPr>
      <w:r w:rsidRPr="008D6190">
        <w:rPr>
          <w:color w:val="000000"/>
          <w:sz w:val="28"/>
          <w:szCs w:val="28"/>
          <w:u w:val="single"/>
        </w:rPr>
        <w:t>Задание</w:t>
      </w:r>
      <w:r>
        <w:rPr>
          <w:color w:val="000000"/>
          <w:sz w:val="28"/>
          <w:szCs w:val="28"/>
        </w:rPr>
        <w:t>:</w:t>
      </w:r>
    </w:p>
    <w:p w:rsidR="00D363F0" w:rsidRPr="00137758" w:rsidRDefault="00D363F0" w:rsidP="00D363F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Анализируется работа междугородного переговорного пункта в небольшом городке. Пункт имеет один телефонный аппарат для переговоров. В среднем за сутки поступает 240 заявок на переговоры. Средняя длительность переговоров (с учетом вызова абонентов в другом городе) составляет 5 минут. Никаких ограничений на длину очереди нет. Потоки заявок и обслуживаний простейшие. Определить предельные вероятности состояний и характеристики обслуживания переговорного пункта в стационарном режиме.</w:t>
      </w:r>
    </w:p>
    <w:p w:rsidR="00D363F0" w:rsidRDefault="00D363F0" w:rsidP="00D363F0">
      <w:pPr>
        <w:jc w:val="both"/>
        <w:rPr>
          <w:b/>
          <w:sz w:val="28"/>
          <w:szCs w:val="28"/>
        </w:rPr>
      </w:pPr>
    </w:p>
    <w:p w:rsidR="00D363F0" w:rsidRPr="00E8249A" w:rsidRDefault="00D363F0" w:rsidP="00D363F0">
      <w:pPr>
        <w:jc w:val="both"/>
        <w:rPr>
          <w:b/>
          <w:sz w:val="28"/>
          <w:szCs w:val="28"/>
        </w:rPr>
      </w:pPr>
      <w:r w:rsidRPr="00E8249A">
        <w:rPr>
          <w:b/>
          <w:sz w:val="28"/>
          <w:szCs w:val="28"/>
        </w:rPr>
        <w:t>Контрольные вопросы</w:t>
      </w:r>
      <w:bookmarkEnd w:id="9"/>
      <w:bookmarkEnd w:id="10"/>
      <w:bookmarkEnd w:id="11"/>
    </w:p>
    <w:p w:rsidR="00D363F0" w:rsidRDefault="00D363F0" w:rsidP="00D363F0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показатели эффективности добавляются к СМО с ожиданием, кроме уже </w:t>
      </w:r>
      <w:proofErr w:type="gramStart"/>
      <w:r>
        <w:rPr>
          <w:sz w:val="28"/>
          <w:szCs w:val="28"/>
        </w:rPr>
        <w:t>известных</w:t>
      </w:r>
      <w:proofErr w:type="gramEnd"/>
      <w:r>
        <w:rPr>
          <w:sz w:val="28"/>
          <w:szCs w:val="28"/>
        </w:rPr>
        <w:t xml:space="preserve"> для СМО с отказами? Для чего они нужны?</w:t>
      </w:r>
    </w:p>
    <w:p w:rsidR="00D363F0" w:rsidRDefault="00D363F0" w:rsidP="00D363F0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одноканальная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D363F0" w:rsidRDefault="00D363F0" w:rsidP="00D363F0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одноканальная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D363F0" w:rsidRDefault="00D363F0" w:rsidP="00D363F0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одноканальной СМО с неограниченной очередью?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75CB0"/>
    <w:multiLevelType w:val="hybridMultilevel"/>
    <w:tmpl w:val="03B80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63F0"/>
    <w:rsid w:val="000C6B93"/>
    <w:rsid w:val="007C5EFE"/>
    <w:rsid w:val="00A72F71"/>
    <w:rsid w:val="00AF54F9"/>
    <w:rsid w:val="00D3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363F0"/>
    <w:pPr>
      <w:keepNext/>
      <w:spacing w:line="288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3F0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2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4.bin"/><Relationship Id="rId63" Type="http://schemas.openxmlformats.org/officeDocument/2006/relationships/oleObject" Target="embeddings/oleObject39.bin"/><Relationship Id="rId68" Type="http://schemas.openxmlformats.org/officeDocument/2006/relationships/image" Target="media/image23.wmf"/><Relationship Id="rId76" Type="http://schemas.openxmlformats.org/officeDocument/2006/relationships/image" Target="media/image27.wmf"/><Relationship Id="rId84" Type="http://schemas.openxmlformats.org/officeDocument/2006/relationships/image" Target="media/image30.wmf"/><Relationship Id="rId89" Type="http://schemas.openxmlformats.org/officeDocument/2006/relationships/oleObject" Target="embeddings/oleObject54.bin"/><Relationship Id="rId7" Type="http://schemas.openxmlformats.org/officeDocument/2006/relationships/image" Target="media/image2.wmf"/><Relationship Id="rId71" Type="http://schemas.openxmlformats.org/officeDocument/2006/relationships/oleObject" Target="embeddings/oleObject43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7.bin"/><Relationship Id="rId53" Type="http://schemas.openxmlformats.org/officeDocument/2006/relationships/image" Target="media/image17.wmf"/><Relationship Id="rId58" Type="http://schemas.openxmlformats.org/officeDocument/2006/relationships/oleObject" Target="embeddings/oleObject36.bin"/><Relationship Id="rId66" Type="http://schemas.openxmlformats.org/officeDocument/2006/relationships/image" Target="media/image22.wmf"/><Relationship Id="rId74" Type="http://schemas.openxmlformats.org/officeDocument/2006/relationships/image" Target="media/image26.wmf"/><Relationship Id="rId79" Type="http://schemas.openxmlformats.org/officeDocument/2006/relationships/oleObject" Target="embeddings/oleObject47.bin"/><Relationship Id="rId87" Type="http://schemas.openxmlformats.org/officeDocument/2006/relationships/oleObject" Target="embeddings/oleObject53.bin"/><Relationship Id="rId5" Type="http://schemas.openxmlformats.org/officeDocument/2006/relationships/image" Target="media/image1.wmf"/><Relationship Id="rId61" Type="http://schemas.openxmlformats.org/officeDocument/2006/relationships/oleObject" Target="embeddings/oleObject38.bin"/><Relationship Id="rId82" Type="http://schemas.openxmlformats.org/officeDocument/2006/relationships/oleObject" Target="embeddings/oleObject49.bin"/><Relationship Id="rId90" Type="http://schemas.openxmlformats.org/officeDocument/2006/relationships/image" Target="media/image32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5.bin"/><Relationship Id="rId64" Type="http://schemas.openxmlformats.org/officeDocument/2006/relationships/image" Target="media/image21.wmf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6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1.bin"/><Relationship Id="rId72" Type="http://schemas.openxmlformats.org/officeDocument/2006/relationships/image" Target="media/image25.wmf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1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37.bin"/><Relationship Id="rId67" Type="http://schemas.openxmlformats.org/officeDocument/2006/relationships/oleObject" Target="embeddings/oleObject4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3.bin"/><Relationship Id="rId62" Type="http://schemas.openxmlformats.org/officeDocument/2006/relationships/image" Target="media/image20.wmf"/><Relationship Id="rId70" Type="http://schemas.openxmlformats.org/officeDocument/2006/relationships/image" Target="media/image24.wmf"/><Relationship Id="rId75" Type="http://schemas.openxmlformats.org/officeDocument/2006/relationships/oleObject" Target="embeddings/oleObject45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4.wmf"/><Relationship Id="rId49" Type="http://schemas.openxmlformats.org/officeDocument/2006/relationships/image" Target="media/image16.wmf"/><Relationship Id="rId57" Type="http://schemas.openxmlformats.org/officeDocument/2006/relationships/image" Target="media/image1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2.bin"/><Relationship Id="rId60" Type="http://schemas.openxmlformats.org/officeDocument/2006/relationships/image" Target="media/image19.wmf"/><Relationship Id="rId65" Type="http://schemas.openxmlformats.org/officeDocument/2006/relationships/oleObject" Target="embeddings/oleObject40.bin"/><Relationship Id="rId73" Type="http://schemas.openxmlformats.org/officeDocument/2006/relationships/oleObject" Target="embeddings/oleObject44.bin"/><Relationship Id="rId78" Type="http://schemas.openxmlformats.org/officeDocument/2006/relationships/image" Target="media/image28.wmf"/><Relationship Id="rId81" Type="http://schemas.openxmlformats.org/officeDocument/2006/relationships/image" Target="media/image29.wmf"/><Relationship Id="rId86" Type="http://schemas.openxmlformats.org/officeDocument/2006/relationships/oleObject" Target="embeddings/oleObject52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2014-01-12T12:02:00Z</dcterms:created>
  <dcterms:modified xsi:type="dcterms:W3CDTF">2014-01-12T12:03:00Z</dcterms:modified>
</cp:coreProperties>
</file>